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B761D" w:rsidRDefault="00BB761D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r w:rsidRPr="00DA2E52">
        <w:rPr>
          <w:rFonts w:ascii="Arial Narrow" w:hAnsi="Arial Narrow" w:cs="Arial"/>
          <w:b/>
        </w:rPr>
        <w:t xml:space="preserve">Artículo 33.- </w:t>
      </w:r>
      <w:r w:rsidRPr="00D5387C">
        <w:rPr>
          <w:rFonts w:ascii="Arial Narrow" w:hAnsi="Arial Narrow" w:cs="Arial"/>
          <w:b/>
          <w:i/>
          <w:u w:val="single"/>
        </w:rPr>
        <w:t>Las garantías que deban otorgar los contratistas de obra pública y de servicios relacionados con las mismas, s</w:t>
      </w:r>
      <w:r w:rsidRPr="00DA2E52">
        <w:rPr>
          <w:rFonts w:ascii="Arial Narrow" w:hAnsi="Arial Narrow" w:cs="Arial"/>
        </w:rPr>
        <w:t xml:space="preserve">erán constituidas a favor de </w:t>
      </w:r>
      <w:smartTag w:uri="urn:schemas-microsoft-com:office:smarttags" w:element="PersonName">
        <w:smartTagPr>
          <w:attr w:name="ProductID" w:val="la Secretar￭a"/>
        </w:smartTagPr>
        <w:r w:rsidRPr="00DA2E52">
          <w:rPr>
            <w:rFonts w:ascii="Arial Narrow" w:hAnsi="Arial Narrow" w:cs="Arial"/>
          </w:rPr>
          <w:t>la Secretaría</w:t>
        </w:r>
      </w:smartTag>
      <w:r w:rsidRPr="00DA2E52">
        <w:rPr>
          <w:rFonts w:ascii="Arial Narrow" w:hAnsi="Arial Narrow" w:cs="Arial"/>
        </w:rPr>
        <w:t xml:space="preserve"> o de las Tesorerías Municipales según sea el caso, salvo que se trate de empresas de participación Estatal o Municipal Mayoritarias, en cuyo caso las garantías se constituirán a su favor</w:t>
      </w:r>
    </w:p>
    <w:p w:rsidR="00BB761D" w:rsidRDefault="00BB761D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B761D" w:rsidRPr="00D5387C" w:rsidRDefault="00BB761D" w:rsidP="00BB761D">
      <w:pPr>
        <w:spacing w:after="0" w:line="240" w:lineRule="auto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BB761D">
        <w:rPr>
          <w:rFonts w:ascii="Arial Narrow" w:eastAsia="Times New Roman" w:hAnsi="Arial Narrow" w:cs="Arial"/>
          <w:b/>
          <w:lang w:eastAsia="es-ES"/>
        </w:rPr>
        <w:t>Artículo 47.-</w:t>
      </w:r>
      <w:r w:rsidRPr="00BB761D">
        <w:rPr>
          <w:rFonts w:ascii="Arial Narrow" w:eastAsia="Times New Roman" w:hAnsi="Arial Narrow" w:cs="Arial"/>
          <w:lang w:eastAsia="es-ES"/>
        </w:rPr>
        <w:t xml:space="preserve"> </w:t>
      </w:r>
      <w:r w:rsidRPr="00D5387C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Los contratistas que celebren los contratos a que se refiere esta Ley deberán garantizar: </w:t>
      </w: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B761D">
        <w:rPr>
          <w:rFonts w:ascii="Arial Narrow" w:eastAsia="Times New Roman" w:hAnsi="Arial Narrow" w:cs="Arial"/>
          <w:b/>
          <w:lang w:eastAsia="es-ES"/>
        </w:rPr>
        <w:t>I.</w:t>
      </w:r>
      <w:r w:rsidRPr="00BB761D">
        <w:rPr>
          <w:rFonts w:ascii="Arial Narrow" w:eastAsia="Times New Roman" w:hAnsi="Arial Narrow" w:cs="Arial"/>
          <w:lang w:eastAsia="es-ES"/>
        </w:rPr>
        <w:tab/>
      </w:r>
      <w:r w:rsidRPr="00D5387C">
        <w:rPr>
          <w:rFonts w:ascii="Arial Narrow" w:eastAsia="Times New Roman" w:hAnsi="Arial Narrow" w:cs="Arial"/>
          <w:b/>
          <w:i/>
          <w:u w:val="single"/>
          <w:lang w:eastAsia="es-ES"/>
        </w:rPr>
        <w:t>Los anticipos</w:t>
      </w:r>
      <w:r w:rsidRPr="00BB761D">
        <w:rPr>
          <w:rFonts w:ascii="Arial Narrow" w:eastAsia="Times New Roman" w:hAnsi="Arial Narrow" w:cs="Arial"/>
          <w:lang w:eastAsia="es-ES"/>
        </w:rPr>
        <w:t xml:space="preserve"> que, en su caso reciban. Estas garantías deberán constituirse dentro de los quince días naturales siguientes a la fecha de notificación del fallo, o en un período menor contra entrega del anticipo, por la totalidad del monto de los mismos; </w:t>
      </w: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</w:pPr>
      <w:r w:rsidRPr="00BB761D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(REFORMADA, P.O. 6 DE JULIO DE 2012)</w:t>
      </w: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B761D">
        <w:rPr>
          <w:rFonts w:ascii="Arial Narrow" w:eastAsia="Times New Roman" w:hAnsi="Arial Narrow" w:cs="Arial"/>
          <w:b/>
          <w:lang w:eastAsia="es-ES"/>
        </w:rPr>
        <w:t xml:space="preserve">II. </w:t>
      </w:r>
      <w:r w:rsidRPr="00BB761D">
        <w:rPr>
          <w:rFonts w:ascii="Arial Narrow" w:eastAsia="Times New Roman" w:hAnsi="Arial Narrow" w:cs="Arial"/>
          <w:b/>
          <w:lang w:eastAsia="es-ES"/>
        </w:rPr>
        <w:tab/>
      </w:r>
      <w:r w:rsidRPr="00D5387C">
        <w:rPr>
          <w:rFonts w:ascii="Arial Narrow" w:eastAsia="Times New Roman" w:hAnsi="Arial Narrow" w:cs="Arial"/>
          <w:b/>
          <w:i/>
          <w:u w:val="single"/>
          <w:lang w:eastAsia="es-ES"/>
        </w:rPr>
        <w:t>El cumplimiento de los contratos</w:t>
      </w:r>
      <w:r w:rsidRPr="00BB761D">
        <w:rPr>
          <w:rFonts w:ascii="Arial Narrow" w:eastAsia="Times New Roman" w:hAnsi="Arial Narrow" w:cs="Arial"/>
          <w:lang w:eastAsia="es-ES"/>
        </w:rPr>
        <w:t>. Esta garantía deberá constituirse dentro de los quince días naturales siguientes a la fecha de notificación del fallo, por  un mínimo del diez por ciento y hasta un máximo del veinte por ciento del total del contrato;</w:t>
      </w: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FF0000"/>
          <w:sz w:val="12"/>
          <w:szCs w:val="14"/>
          <w:lang w:eastAsia="es-ES"/>
        </w:rPr>
      </w:pPr>
      <w:r w:rsidRPr="00BB761D">
        <w:rPr>
          <w:rFonts w:ascii="Arial Narrow" w:eastAsia="Times New Roman" w:hAnsi="Arial Narrow" w:cs="Times New Roman"/>
          <w:b/>
          <w:bCs/>
          <w:i/>
          <w:color w:val="FF0000"/>
          <w:sz w:val="12"/>
          <w:szCs w:val="14"/>
          <w:lang w:eastAsia="es-ES"/>
        </w:rPr>
        <w:t>(REFORMADA PRIMER PÁRRAFO, P.O. 6 DE JULIO DE 2012)</w:t>
      </w: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  <w:r w:rsidRPr="00BB761D">
        <w:rPr>
          <w:rFonts w:ascii="Arial Narrow" w:eastAsia="Times New Roman" w:hAnsi="Arial Narrow" w:cs="Arial"/>
          <w:b/>
          <w:lang w:eastAsia="es-ES"/>
        </w:rPr>
        <w:t>III.</w:t>
      </w:r>
      <w:r w:rsidRPr="00BB761D">
        <w:rPr>
          <w:rFonts w:ascii="Arial Narrow" w:eastAsia="Times New Roman" w:hAnsi="Arial Narrow" w:cs="Arial"/>
          <w:b/>
          <w:lang w:eastAsia="es-ES"/>
        </w:rPr>
        <w:tab/>
      </w:r>
      <w:r w:rsidRPr="00BB761D">
        <w:rPr>
          <w:rFonts w:ascii="Arial Narrow" w:eastAsia="Times New Roman" w:hAnsi="Arial Narrow" w:cs="Arial"/>
          <w:lang w:eastAsia="es-ES"/>
        </w:rPr>
        <w:t xml:space="preserve">La garantía de la calidad de la construcción o del servicio contratado, </w:t>
      </w:r>
      <w:r w:rsidRPr="00D5387C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vicios ocultos y daños y </w:t>
      </w:r>
      <w:bookmarkStart w:id="0" w:name="_GoBack"/>
      <w:bookmarkEnd w:id="0"/>
      <w:r w:rsidRPr="00D5387C">
        <w:rPr>
          <w:rFonts w:ascii="Arial Narrow" w:eastAsia="Times New Roman" w:hAnsi="Arial Narrow" w:cs="Arial"/>
          <w:b/>
          <w:i/>
          <w:u w:val="single"/>
          <w:lang w:eastAsia="es-ES"/>
        </w:rPr>
        <w:t>perjuicios</w:t>
      </w:r>
      <w:r w:rsidRPr="00BB761D">
        <w:rPr>
          <w:rFonts w:ascii="Arial Narrow" w:eastAsia="Times New Roman" w:hAnsi="Arial Narrow" w:cs="Arial"/>
          <w:lang w:eastAsia="es-ES"/>
        </w:rPr>
        <w:t xml:space="preserve"> que por inobservancia o negligencia de parte del contratista se pudieren causar al Órgano Ejecutor contratante o a terceros, durante un período de 18 meses después de la recepción de los trabajos o servicios objeto del contrato, por el equivalente a un mínimo del diez por ciento y hasta un máximo del veinte por ciento del monto de los trabajos.</w:t>
      </w:r>
      <w:r w:rsidRPr="00BB761D">
        <w:rPr>
          <w:rFonts w:ascii="Arial Narrow" w:eastAsia="Times New Roman" w:hAnsi="Arial Narrow" w:cs="Arial"/>
          <w:b/>
          <w:lang w:eastAsia="es-ES"/>
        </w:rPr>
        <w:t xml:space="preserve"> </w:t>
      </w:r>
    </w:p>
    <w:p w:rsidR="00BB761D" w:rsidRPr="00BB761D" w:rsidRDefault="00BB761D" w:rsidP="00BB761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B761D">
        <w:rPr>
          <w:rFonts w:ascii="Arial Narrow" w:eastAsia="Times New Roman" w:hAnsi="Arial Narrow" w:cs="Arial"/>
          <w:lang w:eastAsia="es-ES"/>
        </w:rPr>
        <w:t xml:space="preserve"> </w:t>
      </w:r>
    </w:p>
    <w:p w:rsidR="00BB761D" w:rsidRPr="00BB761D" w:rsidRDefault="00BB761D" w:rsidP="00BB761D">
      <w:pPr>
        <w:spacing w:after="0" w:line="240" w:lineRule="auto"/>
        <w:ind w:left="397"/>
        <w:jc w:val="both"/>
        <w:rPr>
          <w:rFonts w:ascii="Arial Narrow" w:eastAsia="Times New Roman" w:hAnsi="Arial Narrow" w:cs="Arial"/>
          <w:lang w:eastAsia="es-ES"/>
        </w:rPr>
      </w:pPr>
      <w:r w:rsidRPr="00BB761D">
        <w:rPr>
          <w:rFonts w:ascii="Arial Narrow" w:eastAsia="Times New Roman" w:hAnsi="Arial Narrow" w:cs="Arial"/>
          <w:lang w:eastAsia="es-ES"/>
        </w:rPr>
        <w:t xml:space="preserve">Para los efectos de este artículo, los titulares de las dependencias o los órganos de gobierno de las entidades fijarán las bases, la forma y el porcentaje a los que deberán sujetarse las garantías que deban constituirse. </w:t>
      </w: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</w:pPr>
      <w:r w:rsidRPr="00BB761D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(REFORMADO, P.O. 6 DE JULIO DE 2012)</w:t>
      </w:r>
    </w:p>
    <w:p w:rsidR="00BB761D" w:rsidRPr="00BB761D" w:rsidRDefault="00BB761D" w:rsidP="00BB761D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B761D">
        <w:rPr>
          <w:rFonts w:ascii="Arial Narrow" w:eastAsia="Times New Roman" w:hAnsi="Arial Narrow" w:cs="Courier New"/>
          <w:lang w:val="es-ES_tradnl" w:eastAsia="es-ES"/>
        </w:rPr>
        <w:t xml:space="preserve">En los casos señalados en el artículo 41, fracciones X y XI de esta Ley, así como en el caso de adjudicación directa previsto por el artículo 42 de este ordenamiento, el titular de la dependencia o entidad, bajo su responsabilidad, podrá exceptuar a los contratistas de presentar la garantía del cumplimiento, mediante la autorización por escrito que en su caso corresponda. </w:t>
      </w:r>
    </w:p>
    <w:p w:rsidR="00BB761D" w:rsidRDefault="00BB761D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BB761D" w:rsidRPr="00BB761D" w:rsidRDefault="00BB761D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  <w:r w:rsidRPr="001874C8">
        <w:rPr>
          <w:rFonts w:ascii="Arial Narrow" w:hAnsi="Arial Narrow" w:cs="Courier New"/>
          <w:b/>
        </w:rPr>
        <w:t>Artículo 66.-</w:t>
      </w:r>
      <w:r w:rsidRPr="0077019A">
        <w:rPr>
          <w:rFonts w:ascii="Arial Narrow" w:hAnsi="Arial Narrow" w:cs="Courier New"/>
        </w:rPr>
        <w:t xml:space="preserve"> Concluidos los trabajos, el </w:t>
      </w:r>
      <w:r w:rsidRPr="00356E01">
        <w:rPr>
          <w:rFonts w:ascii="Arial Narrow" w:hAnsi="Arial Narrow" w:cs="Courier New"/>
          <w:b/>
          <w:i/>
          <w:u w:val="single"/>
        </w:rPr>
        <w:t>contratista quedará obligado a responder de los defectos que resultaren en los mismos, de los vicios ocultos y de cualquier otra responsabilidad en que hubiere incurrido,</w:t>
      </w:r>
      <w:r w:rsidRPr="0077019A">
        <w:rPr>
          <w:rFonts w:ascii="Arial Narrow" w:hAnsi="Arial Narrow" w:cs="Courier New"/>
        </w:rPr>
        <w:t xml:space="preserve"> en los términos señalados en el contrato respectivo y en la legislación aplicable</w:t>
      </w:r>
    </w:p>
    <w:sectPr w:rsidR="00BB761D" w:rsidRPr="00BB76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56E01"/>
    <w:rsid w:val="003963F3"/>
    <w:rsid w:val="003C591D"/>
    <w:rsid w:val="00407697"/>
    <w:rsid w:val="005E116E"/>
    <w:rsid w:val="0060302B"/>
    <w:rsid w:val="0061044C"/>
    <w:rsid w:val="007968A7"/>
    <w:rsid w:val="007E120A"/>
    <w:rsid w:val="0080235D"/>
    <w:rsid w:val="008A52A9"/>
    <w:rsid w:val="008E5AA6"/>
    <w:rsid w:val="00B62970"/>
    <w:rsid w:val="00BB761D"/>
    <w:rsid w:val="00C6390B"/>
    <w:rsid w:val="00CA5F9D"/>
    <w:rsid w:val="00D5387C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2013-04-10T18:47:00Z</dcterms:created>
  <dcterms:modified xsi:type="dcterms:W3CDTF">2013-04-16T13:59:00Z</dcterms:modified>
</cp:coreProperties>
</file>